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4D54E">
      <w:pPr>
        <w:rPr>
          <w:rFonts w:hint="eastAsia" w:ascii="黑体" w:hAnsi="黑体" w:eastAsia="黑体"/>
          <w:sz w:val="32"/>
          <w:szCs w:val="32"/>
        </w:rPr>
      </w:pPr>
    </w:p>
    <w:p w14:paraId="3DD7E6E8">
      <w:pPr>
        <w:jc w:val="center"/>
        <w:rPr>
          <w:rFonts w:hint="eastAsia" w:ascii="方正小标宋_GBK" w:hAnsi="宋体" w:eastAsia="方正小标宋_GBK"/>
          <w:sz w:val="44"/>
          <w:szCs w:val="44"/>
        </w:rPr>
      </w:pPr>
    </w:p>
    <w:p w14:paraId="1EC2166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中共木垒哈萨克自治县档案馆</w:t>
      </w:r>
    </w:p>
    <w:p w14:paraId="16E1D87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1391FE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78A7567">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5C6D42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7C5869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FC8AE4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0D219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72F094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2842B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38F7D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2BE4C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99025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9F1B5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8D2CA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9BD82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644A9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32AE31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F55DB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BD336B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0E6C33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FDB689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F4987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2E347A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440BA6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23C722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3F480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5E95D7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4B256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89AF0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B15EE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361E3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D4FF6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FA082B4">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BC335F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AFB1BD5">
      <w:r>
        <w:rPr>
          <w:rFonts w:hint="eastAsia" w:ascii="仿宋_GB2312" w:hAnsi="仿宋_GB2312" w:eastAsia="仿宋_GB2312" w:cs="仿宋_GB2312"/>
          <w:sz w:val="32"/>
          <w:szCs w:val="32"/>
        </w:rPr>
        <w:fldChar w:fldCharType="end"/>
      </w:r>
    </w:p>
    <w:p w14:paraId="5E6763AA">
      <w:pPr>
        <w:rPr>
          <w:rFonts w:ascii="仿宋_GB2312" w:eastAsia="仿宋_GB2312"/>
          <w:sz w:val="32"/>
          <w:szCs w:val="32"/>
        </w:rPr>
      </w:pPr>
      <w:r>
        <w:rPr>
          <w:rFonts w:hint="eastAsia" w:ascii="仿宋_GB2312" w:eastAsia="仿宋_GB2312"/>
          <w:sz w:val="32"/>
          <w:szCs w:val="32"/>
        </w:rPr>
        <w:br w:type="page"/>
      </w:r>
    </w:p>
    <w:p w14:paraId="3F674DD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9213BB1">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AFBDD4E">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对全县档案工作实行统筹规划，宏观指导，依法组织检查、监督、协调自治县党政机关、群众团体、企事业单位的档案业务工作。负责接收、征集、整理自治县党政机关、企事业单位和其他组织的档案、资料，组织实施馆藏档案的保管、整理、编目、统计、鉴定、解密、开放、利用、编研等工作。</w:t>
      </w:r>
    </w:p>
    <w:p w14:paraId="7B65B14E">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74FF17B">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中共木垒哈萨克自治县档案馆2023年度，实有人数</w:t>
      </w:r>
      <w:r>
        <w:rPr>
          <w:rFonts w:hint="eastAsia" w:ascii="仿宋_GB2312" w:eastAsia="仿宋_GB2312"/>
          <w:sz w:val="32"/>
          <w:szCs w:val="32"/>
          <w:lang w:val="zh-CN"/>
        </w:rPr>
        <w:t>20</w:t>
      </w:r>
      <w:r>
        <w:rPr>
          <w:rFonts w:hint="eastAsia" w:ascii="仿宋_GB2312" w:eastAsia="仿宋_GB2312"/>
          <w:sz w:val="32"/>
          <w:szCs w:val="32"/>
        </w:rPr>
        <w:t>人，其中：在职人员</w:t>
      </w:r>
      <w:r>
        <w:rPr>
          <w:rFonts w:hint="eastAsia" w:ascii="仿宋_GB2312" w:eastAsia="仿宋_GB2312"/>
          <w:sz w:val="32"/>
          <w:szCs w:val="32"/>
          <w:lang w:val="zh-CN"/>
        </w:rPr>
        <w:t>10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w:t>
      </w:r>
      <w:r>
        <w:rPr>
          <w:rFonts w:hint="eastAsia" w:ascii="仿宋_GB2312" w:eastAsia="仿宋_GB2312"/>
          <w:sz w:val="32"/>
          <w:szCs w:val="32"/>
        </w:rPr>
        <w:t>人。</w:t>
      </w:r>
    </w:p>
    <w:p w14:paraId="20EF9DC7">
      <w:pPr>
        <w:ind w:firstLine="640" w:firstLineChars="200"/>
        <w:rPr>
          <w:rFonts w:ascii="仿宋_GB2312" w:eastAsia="仿宋_GB2312"/>
          <w:sz w:val="32"/>
          <w:szCs w:val="32"/>
        </w:rPr>
      </w:pPr>
      <w:r>
        <w:rPr>
          <w:rFonts w:hint="eastAsia" w:ascii="仿宋_GB2312" w:eastAsia="仿宋_GB2312"/>
          <w:sz w:val="32"/>
          <w:szCs w:val="32"/>
        </w:rPr>
        <w:t>单位无下属预算单位，下设4个处室，分别是：办公室、技术保护股、编研管理股、业务股。</w:t>
      </w:r>
    </w:p>
    <w:p w14:paraId="542CFCF4">
      <w:pPr>
        <w:widowControl/>
        <w:jc w:val="left"/>
        <w:rPr>
          <w:rFonts w:hint="eastAsia" w:ascii="黑体" w:hAnsi="黑体" w:eastAsia="黑体"/>
          <w:sz w:val="32"/>
          <w:szCs w:val="32"/>
        </w:rPr>
      </w:pPr>
      <w:bookmarkStart w:id="6" w:name="_Toc3092"/>
      <w:bookmarkStart w:id="7" w:name="_Toc29374"/>
      <w:r>
        <w:rPr>
          <w:rFonts w:hint="eastAsia" w:ascii="黑体" w:hAnsi="黑体" w:eastAsia="黑体"/>
          <w:sz w:val="32"/>
          <w:szCs w:val="32"/>
        </w:rPr>
        <w:br w:type="page"/>
      </w:r>
    </w:p>
    <w:p w14:paraId="2384A792">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331D626F">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956005D">
      <w:pPr>
        <w:ind w:firstLine="640" w:firstLineChars="200"/>
        <w:rPr>
          <w:rFonts w:ascii="仿宋_GB2312" w:eastAsia="仿宋_GB2312"/>
          <w:sz w:val="32"/>
          <w:szCs w:val="32"/>
        </w:rPr>
      </w:pPr>
      <w:r>
        <w:rPr>
          <w:rFonts w:hint="eastAsia" w:ascii="仿宋_GB2312" w:eastAsia="仿宋_GB2312"/>
          <w:sz w:val="32"/>
          <w:szCs w:val="32"/>
        </w:rPr>
        <w:t>2023年度收入总计185.85万元，其中：本年收入合计185.85万元，使用非财政拨款结余0.00万元，年初结转和结余0.00万元。</w:t>
      </w:r>
    </w:p>
    <w:p w14:paraId="4358A090">
      <w:pPr>
        <w:ind w:firstLine="640" w:firstLineChars="200"/>
        <w:rPr>
          <w:rFonts w:ascii="仿宋_GB2312" w:eastAsia="仿宋_GB2312"/>
          <w:sz w:val="32"/>
          <w:szCs w:val="32"/>
        </w:rPr>
      </w:pPr>
      <w:r>
        <w:rPr>
          <w:rFonts w:hint="eastAsia" w:ascii="仿宋_GB2312" w:eastAsia="仿宋_GB2312"/>
          <w:sz w:val="32"/>
          <w:szCs w:val="32"/>
        </w:rPr>
        <w:t>2023年度支出总计185.85万元，其中：本年支出合计185.85万元，结余分配0.00万元，年末结转和结余0.00万元。</w:t>
      </w:r>
    </w:p>
    <w:p w14:paraId="3A1497AB">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增加22.40万元</w:t>
      </w:r>
      <w:r>
        <w:rPr>
          <w:rFonts w:hint="eastAsia" w:ascii="仿宋_GB2312" w:eastAsia="仿宋_GB2312"/>
          <w:sz w:val="32"/>
          <w:szCs w:val="32"/>
        </w:rPr>
        <w:t>，增长13.70%，主要原因是：单位本年人员增加，工资、津贴补贴、绩效等</w:t>
      </w:r>
      <w:r>
        <w:rPr>
          <w:rFonts w:hint="eastAsia" w:ascii="仿宋_GB2312" w:eastAsia="仿宋_GB2312"/>
          <w:sz w:val="32"/>
          <w:szCs w:val="32"/>
          <w:lang w:val="en-US" w:eastAsia="zh-CN"/>
        </w:rPr>
        <w:t>相关</w:t>
      </w:r>
      <w:r>
        <w:rPr>
          <w:rFonts w:hint="eastAsia" w:ascii="仿宋_GB2312" w:eastAsia="仿宋_GB2312"/>
          <w:sz w:val="32"/>
          <w:szCs w:val="32"/>
        </w:rPr>
        <w:t>人员经费增加。</w:t>
      </w:r>
    </w:p>
    <w:p w14:paraId="430B4F6A">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3F27C9C">
      <w:pPr>
        <w:ind w:firstLine="640" w:firstLineChars="200"/>
        <w:jc w:val="left"/>
        <w:rPr>
          <w:rFonts w:ascii="仿宋_GB2312" w:eastAsia="仿宋_GB2312"/>
          <w:sz w:val="32"/>
          <w:szCs w:val="32"/>
        </w:rPr>
      </w:pPr>
      <w:r>
        <w:rPr>
          <w:rFonts w:hint="eastAsia" w:ascii="仿宋_GB2312" w:eastAsia="仿宋_GB2312"/>
          <w:sz w:val="32"/>
          <w:szCs w:val="32"/>
        </w:rPr>
        <w:t>本年收入185.85万元，其中：财政拨款收入</w:t>
      </w:r>
      <w:r>
        <w:rPr>
          <w:rFonts w:hint="eastAsia" w:ascii="仿宋_GB2312" w:eastAsia="仿宋_GB2312"/>
          <w:sz w:val="32"/>
          <w:szCs w:val="32"/>
          <w:lang w:val="zh-CN"/>
        </w:rPr>
        <w:t>185.85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28A3441D">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A78E56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本年支出185.85万元，其中：基本支出185.85万元，占100.00%；项目支出0.00万元，占0.00%；上缴上级支出0.00万元，占0.00%；经营支出0.00万元，占0.00%；对附属单位补助支出0.00万元，占0.00%。</w:t>
      </w:r>
    </w:p>
    <w:p w14:paraId="2B05643B">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8E2EDA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185.85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185.85</w:t>
      </w:r>
      <w:r>
        <w:rPr>
          <w:rFonts w:hint="eastAsia" w:ascii="仿宋_GB2312" w:eastAsia="仿宋_GB2312"/>
          <w:sz w:val="32"/>
          <w:szCs w:val="32"/>
        </w:rPr>
        <w:t>万元。财政拨款支出总计</w:t>
      </w:r>
      <w:r>
        <w:rPr>
          <w:rFonts w:hint="eastAsia" w:ascii="仿宋_GB2312" w:eastAsia="仿宋_GB2312"/>
          <w:sz w:val="32"/>
          <w:szCs w:val="32"/>
          <w:lang w:val="zh-CN"/>
        </w:rPr>
        <w:t>185.85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185.85</w:t>
      </w:r>
      <w:r>
        <w:rPr>
          <w:rFonts w:hint="eastAsia" w:ascii="仿宋_GB2312" w:eastAsia="仿宋_GB2312"/>
          <w:sz w:val="32"/>
          <w:szCs w:val="32"/>
        </w:rPr>
        <w:t>万元。</w:t>
      </w:r>
    </w:p>
    <w:p w14:paraId="04C4A8D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增加22.40万元</w:t>
      </w:r>
      <w:r>
        <w:rPr>
          <w:rFonts w:hint="eastAsia" w:ascii="仿宋_GB2312" w:eastAsia="仿宋_GB2312"/>
          <w:sz w:val="32"/>
          <w:szCs w:val="32"/>
        </w:rPr>
        <w:t>，增长13.70%,主要原因是：单位本年人员增加，工资、津贴补贴、绩效等</w:t>
      </w:r>
      <w:r>
        <w:rPr>
          <w:rFonts w:hint="eastAsia" w:ascii="仿宋_GB2312" w:eastAsia="仿宋_GB2312"/>
          <w:sz w:val="32"/>
          <w:szCs w:val="32"/>
          <w:lang w:val="en-US" w:eastAsia="zh-CN"/>
        </w:rPr>
        <w:t>相关</w:t>
      </w:r>
      <w:r>
        <w:rPr>
          <w:rFonts w:hint="eastAsia" w:ascii="仿宋_GB2312" w:eastAsia="仿宋_GB2312"/>
          <w:sz w:val="32"/>
          <w:szCs w:val="32"/>
        </w:rPr>
        <w:t>人员经费增加。与年初预算相比，年初预算数</w:t>
      </w:r>
      <w:r>
        <w:rPr>
          <w:rFonts w:hint="eastAsia" w:ascii="仿宋_GB2312" w:eastAsia="仿宋_GB2312"/>
          <w:sz w:val="32"/>
          <w:szCs w:val="32"/>
          <w:lang w:val="zh-CN"/>
        </w:rPr>
        <w:t>153.55</w:t>
      </w:r>
      <w:r>
        <w:rPr>
          <w:rFonts w:hint="eastAsia" w:ascii="仿宋_GB2312" w:eastAsia="仿宋_GB2312"/>
          <w:sz w:val="32"/>
          <w:szCs w:val="32"/>
        </w:rPr>
        <w:t>万元，决算数</w:t>
      </w:r>
      <w:r>
        <w:rPr>
          <w:rFonts w:hint="eastAsia" w:ascii="仿宋_GB2312" w:eastAsia="仿宋_GB2312"/>
          <w:sz w:val="32"/>
          <w:szCs w:val="32"/>
          <w:lang w:val="zh-CN"/>
        </w:rPr>
        <w:t>185.85</w:t>
      </w:r>
      <w:r>
        <w:rPr>
          <w:rFonts w:hint="eastAsia" w:ascii="仿宋_GB2312" w:eastAsia="仿宋_GB2312"/>
          <w:sz w:val="32"/>
          <w:szCs w:val="32"/>
        </w:rPr>
        <w:t>万元，预决算差异率21.04%，主要原因是：单位本年人员增加，年中追加工资、津贴补贴、绩效等人员经费。</w:t>
      </w:r>
    </w:p>
    <w:p w14:paraId="078E1348">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086561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CA1C59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2023年度一般公共预算财政拨款支出185.85万元，占本年支出合计的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增加22.40万元</w:t>
      </w:r>
      <w:r>
        <w:rPr>
          <w:rFonts w:hint="eastAsia" w:ascii="仿宋_GB2312" w:eastAsia="仿宋_GB2312"/>
          <w:sz w:val="32"/>
          <w:szCs w:val="32"/>
        </w:rPr>
        <w:t>，增长13.70%,主要原因是：单位本年人员增加，工资、津贴补贴、绩效等</w:t>
      </w:r>
      <w:r>
        <w:rPr>
          <w:rFonts w:hint="eastAsia" w:ascii="仿宋_GB2312" w:eastAsia="仿宋_GB2312"/>
          <w:sz w:val="32"/>
          <w:szCs w:val="32"/>
          <w:lang w:val="en-US" w:eastAsia="zh-CN"/>
        </w:rPr>
        <w:t>相关</w:t>
      </w:r>
      <w:r>
        <w:rPr>
          <w:rFonts w:hint="eastAsia" w:ascii="仿宋_GB2312" w:eastAsia="仿宋_GB2312"/>
          <w:sz w:val="32"/>
          <w:szCs w:val="32"/>
        </w:rPr>
        <w:t>人员经费增加。与年初预算相比，年初预算数</w:t>
      </w:r>
      <w:r>
        <w:rPr>
          <w:rFonts w:hint="eastAsia" w:ascii="仿宋_GB2312" w:eastAsia="仿宋_GB2312"/>
          <w:sz w:val="32"/>
          <w:szCs w:val="32"/>
          <w:lang w:val="zh-CN"/>
        </w:rPr>
        <w:t>153.55</w:t>
      </w:r>
      <w:r>
        <w:rPr>
          <w:rFonts w:hint="eastAsia" w:ascii="仿宋_GB2312" w:eastAsia="仿宋_GB2312"/>
          <w:sz w:val="32"/>
          <w:szCs w:val="32"/>
        </w:rPr>
        <w:t>万元，决算数</w:t>
      </w:r>
      <w:r>
        <w:rPr>
          <w:rFonts w:hint="eastAsia" w:ascii="仿宋_GB2312" w:eastAsia="仿宋_GB2312"/>
          <w:sz w:val="32"/>
          <w:szCs w:val="32"/>
          <w:lang w:val="zh-CN"/>
        </w:rPr>
        <w:t>185.85</w:t>
      </w:r>
      <w:r>
        <w:rPr>
          <w:rFonts w:hint="eastAsia" w:ascii="仿宋_GB2312" w:eastAsia="仿宋_GB2312"/>
          <w:sz w:val="32"/>
          <w:szCs w:val="32"/>
        </w:rPr>
        <w:t>万元，预决算差异率</w:t>
      </w:r>
      <w:r>
        <w:rPr>
          <w:rFonts w:hint="eastAsia" w:ascii="仿宋_GB2312" w:eastAsia="仿宋_GB2312"/>
          <w:sz w:val="32"/>
          <w:szCs w:val="32"/>
          <w:lang w:val="zh-CN"/>
        </w:rPr>
        <w:t>21.04%</w:t>
      </w:r>
      <w:r>
        <w:rPr>
          <w:rFonts w:hint="eastAsia" w:ascii="仿宋_GB2312" w:eastAsia="仿宋_GB2312"/>
          <w:sz w:val="32"/>
          <w:szCs w:val="32"/>
        </w:rPr>
        <w:t>，主要原因是：单位本年人员增加，年中追加工资、津贴补贴、绩效等人员经费。</w:t>
      </w:r>
    </w:p>
    <w:p w14:paraId="1526EB49">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11CFB8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153.72</w:t>
      </w:r>
      <w:r>
        <w:rPr>
          <w:rFonts w:ascii="仿宋_GB2312" w:eastAsia="仿宋_GB2312"/>
          <w:kern w:val="2"/>
          <w:sz w:val="32"/>
          <w:szCs w:val="32"/>
          <w:lang w:val="zh-CN"/>
        </w:rPr>
        <w:t>万元，占</w:t>
      </w:r>
      <w:r>
        <w:rPr>
          <w:rFonts w:hint="eastAsia" w:ascii="仿宋_GB2312" w:eastAsia="仿宋_GB2312"/>
          <w:kern w:val="2"/>
          <w:sz w:val="32"/>
          <w:szCs w:val="32"/>
          <w:lang w:val="zh-CN"/>
        </w:rPr>
        <w:t>82.71</w:t>
      </w:r>
      <w:r>
        <w:rPr>
          <w:rFonts w:ascii="仿宋_GB2312" w:eastAsia="仿宋_GB2312"/>
          <w:kern w:val="2"/>
          <w:sz w:val="32"/>
          <w:szCs w:val="32"/>
          <w:lang w:val="zh-CN"/>
        </w:rPr>
        <w:t>%；</w:t>
      </w:r>
    </w:p>
    <w:p w14:paraId="1FE94F3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19.95</w:t>
      </w:r>
      <w:r>
        <w:rPr>
          <w:rFonts w:ascii="仿宋_GB2312" w:eastAsia="仿宋_GB2312"/>
          <w:kern w:val="2"/>
          <w:sz w:val="32"/>
          <w:szCs w:val="32"/>
          <w:lang w:val="zh-CN"/>
        </w:rPr>
        <w:t>万元，占</w:t>
      </w:r>
      <w:r>
        <w:rPr>
          <w:rFonts w:hint="eastAsia" w:ascii="仿宋_GB2312" w:eastAsia="仿宋_GB2312"/>
          <w:kern w:val="2"/>
          <w:sz w:val="32"/>
          <w:szCs w:val="32"/>
          <w:lang w:val="zh-CN"/>
        </w:rPr>
        <w:t>10.73</w:t>
      </w:r>
      <w:r>
        <w:rPr>
          <w:rFonts w:ascii="仿宋_GB2312" w:eastAsia="仿宋_GB2312"/>
          <w:kern w:val="2"/>
          <w:sz w:val="32"/>
          <w:szCs w:val="32"/>
          <w:lang w:val="zh-CN"/>
        </w:rPr>
        <w:t>%；</w:t>
      </w:r>
    </w:p>
    <w:p w14:paraId="5491CD0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12.19</w:t>
      </w:r>
      <w:r>
        <w:rPr>
          <w:rFonts w:ascii="仿宋_GB2312" w:eastAsia="仿宋_GB2312"/>
          <w:kern w:val="2"/>
          <w:sz w:val="32"/>
          <w:szCs w:val="32"/>
          <w:lang w:val="zh-CN"/>
        </w:rPr>
        <w:t>万元，占</w:t>
      </w:r>
      <w:r>
        <w:rPr>
          <w:rFonts w:hint="eastAsia" w:ascii="仿宋_GB2312" w:eastAsia="仿宋_GB2312"/>
          <w:kern w:val="2"/>
          <w:sz w:val="32"/>
          <w:szCs w:val="32"/>
          <w:lang w:val="zh-CN"/>
        </w:rPr>
        <w:t>6.56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8732E4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5C438FB">
      <w:pPr>
        <w:ind w:firstLine="640" w:firstLineChars="200"/>
        <w:rPr>
          <w:rFonts w:ascii="仿宋_GB2312" w:eastAsia="仿宋_GB2312"/>
          <w:sz w:val="32"/>
          <w:szCs w:val="32"/>
          <w:lang w:val="zh-CN"/>
        </w:rPr>
      </w:pPr>
      <w:r>
        <w:rPr>
          <w:rFonts w:hint="eastAsia" w:ascii="仿宋_GB2312" w:eastAsia="仿宋_GB2312"/>
          <w:sz w:val="32"/>
          <w:szCs w:val="32"/>
        </w:rPr>
        <w:t>1.一般公共服务支出（类）档案事务（款）行政运行（项）:支出决算数为153.72万元，比上年决算增加43.21万元，增长39.10%，主要原因是：</w:t>
      </w:r>
      <w:r>
        <w:rPr>
          <w:rFonts w:hint="eastAsia" w:ascii="仿宋_GB2312" w:eastAsia="仿宋_GB2312"/>
          <w:sz w:val="32"/>
          <w:szCs w:val="32"/>
          <w:lang w:val="zh-CN"/>
        </w:rPr>
        <w:t>单位本年人员增加，工资、津贴补贴、绩效等人员经费较上年增加。</w:t>
      </w:r>
    </w:p>
    <w:p w14:paraId="03CADC84">
      <w:pPr>
        <w:ind w:firstLine="640" w:firstLineChars="200"/>
        <w:rPr>
          <w:rFonts w:ascii="仿宋_GB2312" w:eastAsia="仿宋_GB2312"/>
          <w:sz w:val="32"/>
          <w:szCs w:val="32"/>
          <w:lang w:val="zh-CN"/>
        </w:rPr>
      </w:pPr>
      <w:r>
        <w:rPr>
          <w:rFonts w:hint="eastAsia" w:ascii="仿宋_GB2312" w:eastAsia="仿宋_GB2312"/>
          <w:sz w:val="32"/>
          <w:szCs w:val="32"/>
        </w:rPr>
        <w:t>2.住房保障支出（类）住房改革支出（款）住房公积金（项）:支出决算数为12.19万元，比上年决算增加3.11万元，增长34.25%，主要原因是：</w:t>
      </w:r>
      <w:r>
        <w:rPr>
          <w:rFonts w:hint="eastAsia" w:ascii="仿宋_GB2312" w:eastAsia="仿宋_GB2312"/>
          <w:sz w:val="32"/>
          <w:szCs w:val="32"/>
          <w:lang w:val="zh-CN"/>
        </w:rPr>
        <w:t>单位本年人员增加，</w:t>
      </w:r>
      <w:r>
        <w:rPr>
          <w:rFonts w:hint="eastAsia" w:ascii="仿宋_GB2312" w:eastAsia="仿宋_GB2312"/>
          <w:sz w:val="32"/>
          <w:szCs w:val="32"/>
          <w:lang w:val="en-US" w:eastAsia="zh-CN"/>
        </w:rPr>
        <w:t>人员</w:t>
      </w:r>
      <w:r>
        <w:rPr>
          <w:rFonts w:hint="eastAsia" w:ascii="仿宋_GB2312" w:eastAsia="仿宋_GB2312"/>
          <w:sz w:val="32"/>
          <w:szCs w:val="32"/>
          <w:lang w:val="zh-CN"/>
        </w:rPr>
        <w:t>公积金缴费增加。</w:t>
      </w:r>
    </w:p>
    <w:p w14:paraId="187A53A7">
      <w:pPr>
        <w:ind w:firstLine="640" w:firstLineChars="200"/>
        <w:rPr>
          <w:rFonts w:ascii="仿宋_GB2312" w:eastAsia="仿宋_GB2312"/>
          <w:sz w:val="32"/>
          <w:szCs w:val="32"/>
          <w:lang w:val="zh-CN"/>
        </w:rPr>
      </w:pPr>
      <w:r>
        <w:rPr>
          <w:rFonts w:hint="eastAsia" w:ascii="仿宋_GB2312" w:eastAsia="仿宋_GB2312"/>
          <w:sz w:val="32"/>
          <w:szCs w:val="32"/>
        </w:rPr>
        <w:t>3.社会保障和就业支出（类）行政事业单位养老支出（款）行政单位离退休（项）:支出决算数为3.25万元，比上年决算增加1.77万元，增长119.59%，主要原因是：</w:t>
      </w:r>
      <w:r>
        <w:rPr>
          <w:rFonts w:hint="eastAsia" w:ascii="仿宋_GB2312" w:eastAsia="仿宋_GB2312"/>
          <w:sz w:val="32"/>
          <w:szCs w:val="32"/>
          <w:lang w:val="en-US" w:eastAsia="zh-CN"/>
        </w:rPr>
        <w:t>单位</w:t>
      </w:r>
      <w:r>
        <w:rPr>
          <w:rFonts w:hint="eastAsia" w:ascii="仿宋_GB2312" w:eastAsia="仿宋_GB2312"/>
          <w:sz w:val="32"/>
          <w:szCs w:val="32"/>
          <w:lang w:val="zh-CN"/>
        </w:rPr>
        <w:t>本年退休人员基础绩效奖</w:t>
      </w:r>
      <w:r>
        <w:rPr>
          <w:rFonts w:hint="eastAsia" w:ascii="仿宋_GB2312" w:eastAsia="仿宋_GB2312"/>
          <w:sz w:val="32"/>
          <w:szCs w:val="32"/>
        </w:rPr>
        <w:t>增加</w:t>
      </w:r>
      <w:r>
        <w:rPr>
          <w:rFonts w:hint="eastAsia" w:ascii="仿宋_GB2312" w:eastAsia="仿宋_GB2312"/>
          <w:sz w:val="32"/>
          <w:szCs w:val="32"/>
          <w:lang w:val="zh-CN"/>
        </w:rPr>
        <w:t>。</w:t>
      </w:r>
    </w:p>
    <w:p w14:paraId="27E7DAC7">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4.社会保障和就业支出（类）行政事业单位养老支出（款）机关事业单位职业年金缴费支出（项）:支出决算数为2.65万元，比上年决算增加2.65万元，增长100%，主要原因是：单位</w:t>
      </w:r>
      <w:r>
        <w:rPr>
          <w:rFonts w:hint="eastAsia" w:ascii="仿宋_GB2312" w:eastAsia="仿宋_GB2312"/>
          <w:sz w:val="32"/>
          <w:szCs w:val="32"/>
          <w:lang w:val="zh-CN"/>
        </w:rPr>
        <w:t>本年</w:t>
      </w:r>
      <w:r>
        <w:rPr>
          <w:rFonts w:hint="eastAsia" w:ascii="仿宋_GB2312" w:eastAsia="仿宋_GB2312"/>
          <w:sz w:val="32"/>
          <w:szCs w:val="32"/>
          <w:lang w:val="en-US" w:eastAsia="zh-CN"/>
        </w:rPr>
        <w:t>退休人员增加</w:t>
      </w:r>
      <w:r>
        <w:rPr>
          <w:rFonts w:hint="eastAsia" w:ascii="仿宋_GB2312" w:eastAsia="仿宋_GB2312"/>
          <w:sz w:val="32"/>
          <w:szCs w:val="32"/>
          <w:lang w:val="zh-CN"/>
        </w:rPr>
        <w:t>，职业年金缴费增加。</w:t>
      </w:r>
    </w:p>
    <w:p w14:paraId="04C0C51C">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5.社会保障和就业支出（类）行政事业单位养老支出（款）机关事业单位基本养老保险缴费支出（项）:支出决算数为14.05万元，比上年决算增加2.45万元，增长21.12%，主要原因是：</w:t>
      </w:r>
      <w:r>
        <w:rPr>
          <w:rFonts w:hint="eastAsia" w:ascii="仿宋_GB2312" w:eastAsia="仿宋_GB2312"/>
          <w:sz w:val="32"/>
          <w:szCs w:val="32"/>
          <w:lang w:val="zh-CN"/>
        </w:rPr>
        <w:t>单位本年人员增加，</w:t>
      </w:r>
      <w:r>
        <w:rPr>
          <w:rFonts w:hint="eastAsia" w:ascii="仿宋_GB2312" w:eastAsia="仿宋_GB2312"/>
          <w:sz w:val="32"/>
          <w:szCs w:val="32"/>
          <w:lang w:val="en-US" w:eastAsia="zh-CN"/>
        </w:rPr>
        <w:t>人员</w:t>
      </w:r>
      <w:r>
        <w:rPr>
          <w:rFonts w:hint="eastAsia" w:ascii="仿宋_GB2312" w:eastAsia="仿宋_GB2312"/>
          <w:sz w:val="32"/>
          <w:szCs w:val="32"/>
          <w:lang w:val="zh-CN"/>
        </w:rPr>
        <w:t>养老保险缴费</w:t>
      </w:r>
      <w:r>
        <w:rPr>
          <w:rFonts w:hint="eastAsia" w:ascii="仿宋_GB2312" w:eastAsia="仿宋_GB2312"/>
          <w:sz w:val="32"/>
          <w:szCs w:val="32"/>
        </w:rPr>
        <w:t>增加。</w:t>
      </w:r>
    </w:p>
    <w:p w14:paraId="72567B37">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6.社会保障和就业支出（类）抚恤（款）死亡抚恤（项）:支出决算数为0.00万元，比上年决算减少30.78万元，下降100%，主要原因是：</w:t>
      </w:r>
      <w:r>
        <w:rPr>
          <w:rFonts w:hint="eastAsia" w:ascii="仿宋_GB2312" w:eastAsia="仿宋_GB2312"/>
          <w:sz w:val="32"/>
          <w:szCs w:val="32"/>
          <w:lang w:val="zh-CN"/>
        </w:rPr>
        <w:t>单位本年人员丧葬费、抚恤金补助较上年</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7AC1E81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BF17E9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185.85万元，其中：人员经费166.54万元，包括：基本工资、津贴补贴、奖金、机关事业单位基本养老保险缴费、职业年金缴费、职工基本医疗保险缴费、公务员医疗补助缴费、其他社会保障缴费、住房公积金、退休费、奖励金、其他对个人和家庭的补助。</w:t>
      </w:r>
    </w:p>
    <w:p w14:paraId="7A933927">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公用经费19.31万元，包括：办公费、水费、电费、邮电费、取暖费、差旅费、维修（护）费、劳务费、工会经费、公务用车运行维护费、办公设备购置、无形资产购置。</w:t>
      </w:r>
    </w:p>
    <w:p w14:paraId="7D04919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351400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“三公”经费支出0.47万元，</w:t>
      </w:r>
      <w:r>
        <w:rPr>
          <w:rFonts w:hint="eastAsia" w:ascii="仿宋_GB2312" w:eastAsia="仿宋_GB2312"/>
          <w:sz w:val="32"/>
          <w:szCs w:val="32"/>
        </w:rPr>
        <w:t>比上年</w:t>
      </w:r>
      <w:r>
        <w:rPr>
          <w:rFonts w:hint="eastAsia" w:ascii="仿宋_GB2312" w:eastAsia="仿宋_GB2312"/>
          <w:sz w:val="32"/>
          <w:szCs w:val="32"/>
          <w:lang w:val="zh-CN"/>
        </w:rPr>
        <w:t>增加0.43万元，</w:t>
      </w:r>
      <w:r>
        <w:rPr>
          <w:rFonts w:hint="eastAsia" w:ascii="仿宋_GB2312" w:eastAsia="仿宋_GB2312"/>
          <w:sz w:val="32"/>
          <w:szCs w:val="32"/>
        </w:rPr>
        <w:t>增长1,075.00%,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车辆出行次数增加，</w:t>
      </w:r>
      <w:r>
        <w:rPr>
          <w:rFonts w:hint="eastAsia" w:ascii="仿宋_GB2312" w:eastAsia="仿宋_GB2312"/>
          <w:sz w:val="32"/>
          <w:szCs w:val="32"/>
          <w:lang w:val="zh-CN"/>
        </w:rPr>
        <w:t>车辆保险费、</w:t>
      </w:r>
      <w:r>
        <w:rPr>
          <w:rFonts w:hint="eastAsia" w:ascii="仿宋_GB2312" w:eastAsia="仿宋_GB2312"/>
          <w:sz w:val="32"/>
          <w:szCs w:val="32"/>
          <w:lang w:val="en-US" w:eastAsia="zh-CN"/>
        </w:rPr>
        <w:t>燃油费、运行费</w:t>
      </w:r>
      <w:r>
        <w:rPr>
          <w:rFonts w:hint="eastAsia" w:ascii="仿宋_GB2312" w:eastAsia="仿宋_GB2312"/>
          <w:sz w:val="32"/>
          <w:szCs w:val="32"/>
          <w:lang w:val="zh-CN"/>
        </w:rPr>
        <w:t>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；公务用车购置及运行维护费支出0.47万元，占100.00%，比上年增加0.43万元，</w:t>
      </w:r>
      <w:r>
        <w:rPr>
          <w:rFonts w:hint="eastAsia" w:ascii="仿宋_GB2312" w:eastAsia="仿宋_GB2312"/>
          <w:sz w:val="32"/>
          <w:szCs w:val="32"/>
        </w:rPr>
        <w:t>增长1,075.00%,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车辆出行次数增加，</w:t>
      </w:r>
      <w:r>
        <w:rPr>
          <w:rFonts w:hint="eastAsia" w:ascii="仿宋_GB2312" w:eastAsia="仿宋_GB2312"/>
          <w:sz w:val="32"/>
          <w:szCs w:val="32"/>
          <w:lang w:val="zh-CN"/>
        </w:rPr>
        <w:t>车辆保险费、</w:t>
      </w:r>
      <w:r>
        <w:rPr>
          <w:rFonts w:hint="eastAsia" w:ascii="仿宋_GB2312" w:eastAsia="仿宋_GB2312"/>
          <w:sz w:val="32"/>
          <w:szCs w:val="32"/>
          <w:lang w:val="en-US" w:eastAsia="zh-CN"/>
        </w:rPr>
        <w:t>燃油费、运行费</w:t>
      </w:r>
      <w:r>
        <w:rPr>
          <w:rFonts w:hint="eastAsia" w:ascii="仿宋_GB2312" w:eastAsia="仿宋_GB2312"/>
          <w:sz w:val="32"/>
          <w:szCs w:val="32"/>
          <w:lang w:val="zh-CN"/>
        </w:rPr>
        <w:t>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F11B94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5FE0B9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E0EC90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0.47万元，其中：公务用车购置费0.00万元，公务用车运行维护费0.47万元。公务用车运行维护费开支内容包括公务用车燃油费、保险费、过路费、维修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084264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761109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预算数0.47万元，决算数0.47万元，预决算差异率0.00%，主要原因是：严格按预算执行，预决算对比无差异。其中：因公出国（境）费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预算数0.47万元，决算数0.47万元，预决算差异率0.00%，主要原因是：严格按预算执行，预决算对比无差异；公务接待费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069F57D9">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9F9D73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0C1C8A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53B4B37">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EC15EC3">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B5D3A41">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02909A2C">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中共木垒哈萨克自治县档案馆（行政单位和参照公务员法管理事业单位）机关运行经费支出19.31万元，比上年增加11.15万元，增长136.64%</w:t>
      </w:r>
      <w:bookmarkStart w:id="48" w:name="_GoBack"/>
      <w:r>
        <w:rPr>
          <w:rFonts w:hint="eastAsia" w:ascii="仿宋_GB2312" w:eastAsia="仿宋_GB2312"/>
          <w:sz w:val="32"/>
          <w:szCs w:val="32"/>
        </w:rPr>
        <w:t>,</w:t>
      </w:r>
      <w:bookmarkEnd w:id="48"/>
      <w:r>
        <w:rPr>
          <w:rFonts w:hint="eastAsia" w:ascii="仿宋_GB2312" w:eastAsia="仿宋_GB2312"/>
          <w:sz w:val="32"/>
          <w:szCs w:val="32"/>
        </w:rPr>
        <w:t>主要原因是：本年单位办公费、劳务费、公务用车运行维护费较上年增加。</w:t>
      </w:r>
    </w:p>
    <w:p w14:paraId="0077333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7F3DB4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2023年度政府采购支出总额7.40万元，其中：政府采购货物支出6.36万元、政府采购工程支出0.00万元、政府采购服务支出1.04万元。</w:t>
      </w:r>
    </w:p>
    <w:p w14:paraId="612F587F">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授予中小企业合同金额7.40万元，占政府采购支出总额的100.00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，其中：授予小微企业合同金额7.10万元，占政府采购支出总额的95.95</w:t>
      </w:r>
      <w:r>
        <w:rPr>
          <w:rFonts w:ascii="仿宋_GB2312" w:eastAsia="仿宋_GB2312"/>
          <w:sz w:val="32"/>
          <w:szCs w:val="32"/>
          <w:lang w:val="zh-CN"/>
        </w:rPr>
        <w:t>%</w:t>
      </w:r>
      <w:r>
        <w:rPr>
          <w:rFonts w:hint="eastAsia" w:ascii="仿宋_GB2312" w:eastAsia="仿宋_GB2312"/>
          <w:sz w:val="32"/>
          <w:szCs w:val="32"/>
        </w:rPr>
        <w:t>。</w:t>
      </w:r>
    </w:p>
    <w:p w14:paraId="7062F1F3">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1EE8F41C">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227.48</w:t>
      </w:r>
      <w:r>
        <w:rPr>
          <w:rFonts w:hint="eastAsia" w:ascii="仿宋_GB2312" w:eastAsia="仿宋_GB2312"/>
          <w:sz w:val="32"/>
          <w:szCs w:val="32"/>
        </w:rPr>
        <w:t>万元，房</w:t>
      </w:r>
      <w:r>
        <w:rPr>
          <w:rFonts w:hint="eastAsia" w:ascii="仿宋_GB2312" w:eastAsia="仿宋_GB2312"/>
          <w:sz w:val="32"/>
          <w:szCs w:val="32"/>
          <w:lang w:val="zh-CN"/>
        </w:rPr>
        <w:t>屋771.0</w:t>
      </w:r>
      <w:r>
        <w:rPr>
          <w:rFonts w:hint="eastAsia" w:ascii="仿宋_GB2312" w:eastAsia="仿宋_GB2312"/>
          <w:sz w:val="32"/>
          <w:szCs w:val="32"/>
        </w:rPr>
        <w:t>0</w:t>
      </w:r>
      <w:r>
        <w:rPr>
          <w:rFonts w:hint="eastAsia" w:ascii="仿宋_GB2312" w:eastAsia="仿宋_GB2312"/>
          <w:sz w:val="32"/>
          <w:szCs w:val="32"/>
          <w:lang w:val="zh-CN"/>
        </w:rPr>
        <w:t>平方米，价值110.53万元。车辆1辆，价值12.68万元，其中：副部（省）级及以上领导用车0辆、主要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用车0辆、其他用车1辆，其他用车主要是：业务用车；单价100万元（含）以上设备（不含车辆）0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69E9A15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2DECE1C">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预算总额185.85万元，实际执行总额185.85万元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预算绩效评价项目0个，全年预算数0.00万元，全年执行数0.00万元。预算绩效管理取得的成效：一是我单位积极履职，强化管理，较好</w:t>
      </w:r>
      <w:r>
        <w:rPr>
          <w:rFonts w:hint="eastAsia" w:ascii="仿宋_GB2312" w:eastAsia="仿宋_GB2312"/>
          <w:sz w:val="32"/>
          <w:szCs w:val="32"/>
          <w:lang w:eastAsia="zh-CN"/>
        </w:rPr>
        <w:t>地</w:t>
      </w:r>
      <w:r>
        <w:rPr>
          <w:rFonts w:hint="eastAsia" w:ascii="仿宋_GB2312" w:eastAsia="仿宋_GB2312"/>
          <w:sz w:val="32"/>
          <w:szCs w:val="32"/>
        </w:rPr>
        <w:t>完成了年度工作目标；二是通过加强预算收支管理，不断建立健全内部管理制度，梳理内部管理流程，部门整体支出管理水平得到提升。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单位整体项目支出严格按照绩效目标及时支出；二是加强财务管理，严格财务审核，在费用报账支付时，按照预算规定的费用项目和用途进行资金使用审核、财务核算等，杜绝超支现象发生。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816"/>
        <w:gridCol w:w="1197"/>
        <w:gridCol w:w="1171"/>
        <w:gridCol w:w="968"/>
        <w:gridCol w:w="1016"/>
        <w:gridCol w:w="714"/>
        <w:gridCol w:w="916"/>
        <w:gridCol w:w="724"/>
      </w:tblGrid>
      <w:tr w14:paraId="294B9BEB">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5E3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7EB4E21E">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51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1D72EDE2">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8A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2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中共木垒哈萨克自治县档案馆</w:t>
            </w:r>
          </w:p>
        </w:tc>
      </w:tr>
      <w:tr w14:paraId="3A25C283">
        <w:tblPrEx>
          <w:tblCellMar>
            <w:top w:w="0" w:type="dxa"/>
            <w:left w:w="108" w:type="dxa"/>
            <w:bottom w:w="0" w:type="dxa"/>
            <w:right w:w="108" w:type="dxa"/>
          </w:tblCellMar>
        </w:tblPrEx>
        <w:trPr>
          <w:trHeight w:val="57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1CCA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9E9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132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97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06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AE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F2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29F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732E14A7">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3FAAC">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85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6A9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6E4F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D35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D3F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CA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F3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3DDF39F">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B3C09">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F8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6F27C">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4BB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E4E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21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2C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D24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FB20AB3">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80B3A">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3A2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036C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EFE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E7C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B7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53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54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95AF64D">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145E0">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7B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BC4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153.55</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9D9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185.85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0FA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185.85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A3C2">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0964">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18D8">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8897948">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7CE06">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A5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B55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95B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5AA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BBC50">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4EBC">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5DF0">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91BA658">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EA8BB">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E5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2CD2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153.55</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3B2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185.85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7B5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185.85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BF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C9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545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31BC6DE">
        <w:tblPrEx>
          <w:tblCellMar>
            <w:top w:w="0" w:type="dxa"/>
            <w:left w:w="108" w:type="dxa"/>
            <w:bottom w:w="0" w:type="dxa"/>
            <w:right w:w="108" w:type="dxa"/>
          </w:tblCellMar>
        </w:tblPrEx>
        <w:trPr>
          <w:trHeight w:val="705"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92D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11B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21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168907AB">
        <w:tblPrEx>
          <w:tblCellMar>
            <w:top w:w="0" w:type="dxa"/>
            <w:left w:w="108" w:type="dxa"/>
            <w:bottom w:w="0" w:type="dxa"/>
            <w:right w:w="108" w:type="dxa"/>
          </w:tblCellMar>
        </w:tblPrEx>
        <w:trPr>
          <w:trHeight w:val="200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8E7FF">
            <w:pPr>
              <w:jc w:val="center"/>
              <w:rPr>
                <w:rFonts w:hint="eastAsia" w:ascii="宋体" w:hAnsi="宋体" w:cs="宋体"/>
                <w:color w:val="000000"/>
                <w:sz w:val="20"/>
                <w:szCs w:val="20"/>
              </w:rPr>
            </w:pP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D908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目标1：保障档案馆正常运行、各项工作圆满完成；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目标2：每月检查库房安全及档案保管状况1次；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目标3：开展消防培训2次；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目标4：各类档案整理归档，数字档案备份全覆盖，满25年向社会开放、档案利用和公布。</w:t>
            </w:r>
          </w:p>
        </w:tc>
        <w:tc>
          <w:tcPr>
            <w:tcW w:w="3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6174A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截至本次</w:t>
            </w:r>
            <w:r>
              <w:rPr>
                <w:rFonts w:hint="eastAsia" w:ascii="宋体" w:hAnsi="宋体" w:cs="宋体"/>
                <w:color w:val="000000"/>
                <w:kern w:val="0"/>
                <w:sz w:val="20"/>
                <w:szCs w:val="20"/>
                <w:lang w:bidi="ar"/>
              </w:rPr>
              <w:t>自评已完成：每月检查库房安全及档案保管状况1次共12次；开展消防培训2次；各类档案整理归档，数字档案备份全覆盖，满25年100%向社会开放、档案利用和公布。保障档案馆正常运行、各项工作圆满完成。</w:t>
            </w:r>
          </w:p>
        </w:tc>
      </w:tr>
      <w:tr w14:paraId="357480A5">
        <w:tblPrEx>
          <w:tblCellMar>
            <w:top w:w="0" w:type="dxa"/>
            <w:left w:w="108" w:type="dxa"/>
            <w:bottom w:w="0" w:type="dxa"/>
            <w:right w:w="108" w:type="dxa"/>
          </w:tblCellMar>
        </w:tblPrEx>
        <w:trPr>
          <w:trHeight w:val="580" w:hRule="atLeast"/>
          <w:jc w:val="center"/>
        </w:trPr>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F3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A1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DB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9E4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A1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C9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4FF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C2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0C74422">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81D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021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A07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B7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&gt;=8人</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A3E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《关于下达2023年木垒县部门预算批复的通知》（木财字〔2023〕24号）</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8D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8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47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57F0F55">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DC848">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95CA0">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6A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公务保障用车数量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4E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=1辆</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57C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《关于核定中共木垒哈萨克自治县档案馆一般公务用车编制的函》</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9B6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99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446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6616703">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BDE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E939F">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03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库房安全及档案保管状况检查数量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8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&gt;=12次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A1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木垒县档案馆2023年工作要点</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A3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3A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F7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67D0F0CD">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9BDEC">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EC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3C3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满25年向社会开放、档案利用和公布率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D3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87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木垒县档案馆2023年工作要点</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EC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6A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BF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2909407A">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2C3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EC6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73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开展消防培训及演练</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CB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F5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木垒县档案馆2023年工作要点</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D3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805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10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E956025">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B4FA6">
            <w:pPr>
              <w:jc w:val="center"/>
              <w:rPr>
                <w:rFonts w:hint="eastAsia" w:ascii="宋体" w:hAnsi="宋体" w:cs="宋体"/>
                <w:color w:val="000000"/>
                <w:sz w:val="20"/>
                <w:szCs w:val="20"/>
              </w:rPr>
            </w:pP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B90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B9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来访人员档案查阅服务投诉率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CC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E25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木垒县档案馆2023年工作要点</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F63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88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09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6B115FBE">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65FA8">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07F4E">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B3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数字档案备份率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31D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AF8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木垒县档案馆2023年工作要点</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6F7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62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943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bl>
    <w:p w14:paraId="1492E78C">
      <w:pPr>
        <w:ind w:firstLine="640" w:firstLineChars="200"/>
        <w:jc w:val="left"/>
        <w:rPr>
          <w:rFonts w:hint="eastAsia" w:ascii="黑体" w:hAnsi="黑体" w:eastAsia="黑体" w:cs="宋体"/>
          <w:bCs/>
          <w:kern w:val="0"/>
          <w:sz w:val="32"/>
          <w:szCs w:val="32"/>
        </w:rPr>
      </w:pPr>
    </w:p>
    <w:p w14:paraId="62C9B28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ED21E7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DE76AAA">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1F3AE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C79A3C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18C4C1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E4F7CB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A7191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1DF9EE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AE091C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446966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03DB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606F7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45703C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938C1C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16F035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E06A8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E63F79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C1F26F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2269EE7">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EAB0791">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24E2510">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AF0930E">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A465B6C">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82E282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DC866C4">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C1B694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2A2E792">
      <w:pPr>
        <w:ind w:firstLine="640" w:firstLineChars="200"/>
        <w:rPr>
          <w:rFonts w:ascii="仿宋_GB2312" w:eastAsia="仿宋_GB2312"/>
          <w:sz w:val="32"/>
          <w:szCs w:val="32"/>
        </w:rPr>
      </w:pPr>
    </w:p>
    <w:p w14:paraId="0E9A7B8C">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6FC7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85710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485710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61F5A"/>
    <w:rsid w:val="001B4202"/>
    <w:rsid w:val="001B4608"/>
    <w:rsid w:val="00213C59"/>
    <w:rsid w:val="003210CE"/>
    <w:rsid w:val="00341A3E"/>
    <w:rsid w:val="003F763A"/>
    <w:rsid w:val="00576B29"/>
    <w:rsid w:val="0062204A"/>
    <w:rsid w:val="006B7DA6"/>
    <w:rsid w:val="006F0EF2"/>
    <w:rsid w:val="008D0C22"/>
    <w:rsid w:val="00903DD9"/>
    <w:rsid w:val="009C650A"/>
    <w:rsid w:val="00B70D59"/>
    <w:rsid w:val="00D326F0"/>
    <w:rsid w:val="00D37501"/>
    <w:rsid w:val="00E61F5A"/>
    <w:rsid w:val="00ED32EE"/>
    <w:rsid w:val="00F04FC7"/>
    <w:rsid w:val="00F52A8D"/>
    <w:rsid w:val="00F57F87"/>
    <w:rsid w:val="00FA188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E6515"/>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D41861"/>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B3DD8"/>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6D4053"/>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45D23"/>
    <w:rsid w:val="58CD2491"/>
    <w:rsid w:val="591B41B2"/>
    <w:rsid w:val="59254A26"/>
    <w:rsid w:val="59326325"/>
    <w:rsid w:val="595C505B"/>
    <w:rsid w:val="595E55C3"/>
    <w:rsid w:val="596E7E20"/>
    <w:rsid w:val="5A60780B"/>
    <w:rsid w:val="5A827902"/>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F6BDD"/>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5836</Words>
  <Characters>6575</Characters>
  <Lines>54</Lines>
  <Paragraphs>15</Paragraphs>
  <TotalTime>4</TotalTime>
  <ScaleCrop>false</ScaleCrop>
  <LinksUpToDate>false</LinksUpToDate>
  <CharactersWithSpaces>6588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2024-12-05T09:39:39Z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